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— ESCRITURA DE CONSTITUCION DE SOCIEDAD CIVIL</w:t>
      </w:r>
    </w:p>
    <w:p>
      <w:pPr>
        <w:jc w:val="center"/>
      </w:pPr>
      <w:r>
        <w:rPr>
          <w:b w:val="0"/>
        </w:rPr>
        <w:t>Hoja de terminos para el notario. La sociedad se celebra por escritura publica y se inscribe para actuar como persona juridica (Codigo Civil Art. 1729), en el Registro de las Personas Juridicas (Arts. 438-439).</w:t>
      </w:r>
    </w:p>
    <w:p>
      <w:pPr>
        <w:jc w:val="center"/>
      </w:pPr>
      <w:r>
        <w:rPr>
          <w:b/>
        </w:rPr>
        <w:t>MODELO. Este documento se otorga en escritura publica: debe redactarlo y autorizarlo un notario, y conviene que lo revise un abogado antes de firmar.</w:t>
      </w:r>
    </w:p>
    <w:p/>
    <w:p>
      <w:pPr>
        <w:pStyle w:val="Heading2"/>
      </w:pPr>
      <w:r>
        <w:rPr>
          <w:color w:val="0A6B72"/>
        </w:rPr>
        <w:t>SOCIOS</w:t>
      </w:r>
    </w:p>
    <w:p>
      <w:r>
        <w:rPr>
          <w:b/>
        </w:rPr>
        <w:t xml:space="preserve">Socio 1 — nombre, DPI, estado civil, domicilio: </w:t>
      </w:r>
      <w:r>
        <w:t>________________________________________</w:t>
      </w:r>
    </w:p>
    <w:p>
      <w:r>
        <w:rPr>
          <w:b/>
        </w:rPr>
        <w:t xml:space="preserve">Socio 2 — nombre, DPI, estado civil, domicilio: </w:t>
      </w:r>
      <w:r>
        <w:t>________________________________________</w:t>
      </w:r>
    </w:p>
    <w:p>
      <w:r>
        <w:rPr>
          <w:b/>
        </w:rPr>
        <w:t xml:space="preserve">Socio 3 — nombre, DPI, estado civil, domicilio: </w:t>
      </w:r>
      <w:r>
        <w:t>________________________________________</w:t>
      </w:r>
    </w:p>
    <w:p>
      <w:r>
        <w:rPr>
          <w:b w:val="0"/>
        </w:rPr>
        <w:t>Conyuges: no pueden celebrar entre si sociedad que forme persona juridica salvo que haya terceros consocios (Art. 1736). Bienes comunes: consentimiento del otro conyuge (Art. 1737).</w:t>
      </w:r>
    </w:p>
    <w:p>
      <w:pPr>
        <w:pStyle w:val="Heading2"/>
      </w:pPr>
      <w:r>
        <w:rPr>
          <w:color w:val="0A6B72"/>
        </w:rPr>
        <w:t>CONTENIDO OBLIGATORIO (Art. 1730)</w:t>
      </w:r>
    </w:p>
    <w:p>
      <w:r>
        <w:rPr>
          <w:b/>
        </w:rPr>
        <w:t xml:space="preserve">1. Objeto de la sociedad: </w:t>
      </w:r>
      <w:r>
        <w:t>________________________________________</w:t>
      </w:r>
    </w:p>
    <w:p>
      <w:r>
        <w:rPr>
          <w:b/>
        </w:rPr>
        <w:t xml:space="preserve">2. Razon social (nombre y apellido de un socio, o apellidos de dos o mas, + Sociedad Civil, Art. 1741): </w:t>
      </w:r>
      <w:r>
        <w:t>________________________________________</w:t>
      </w:r>
    </w:p>
    <w:p>
      <w:r>
        <w:rPr>
          <w:b/>
        </w:rPr>
        <w:t xml:space="preserve">3. Domicilio: </w:t>
      </w:r>
      <w:r>
        <w:t>________________________________________________</w:t>
      </w:r>
    </w:p>
    <w:p>
      <w:r>
        <w:rPr>
          <w:b/>
        </w:rPr>
        <w:t xml:space="preserve">4. Duracion: </w:t>
      </w:r>
      <w:r>
        <w:t>_________________________________________________</w:t>
      </w:r>
    </w:p>
    <w:p>
      <w:r>
        <w:rPr>
          <w:b/>
        </w:rPr>
        <w:t xml:space="preserve">5. Capital y parte que aporta cada socio (bienes, dinero o industria): </w:t>
      </w:r>
      <w:r>
        <w:t>________________________________________</w:t>
      </w:r>
    </w:p>
    <w:p>
      <w:r>
        <w:rPr>
          <w:b/>
        </w:rPr>
        <w:t xml:space="preserve">6. Parte de utilidades o perdidas de cada socio, fecha y forma de distribucion: </w:t>
      </w:r>
      <w:r>
        <w:t>________________________________________</w:t>
      </w:r>
    </w:p>
    <w:p>
      <w:r>
        <w:rPr>
          <w:b/>
        </w:rPr>
        <w:t xml:space="preserve">7. Casos de disolucion anticipada y bases de liquidacion y division: </w:t>
      </w:r>
      <w:r>
        <w:t>________________________________________</w:t>
      </w:r>
    </w:p>
    <w:p>
      <w:r>
        <w:rPr>
          <w:b/>
        </w:rPr>
        <w:t xml:space="preserve">8. Cantidad que cada socio puede tomar periodicamente para gastos personales: </w:t>
      </w:r>
      <w:r>
        <w:t>________________________________________</w:t>
      </w:r>
    </w:p>
    <w:p>
      <w:r>
        <w:rPr>
          <w:b/>
        </w:rPr>
        <w:t xml:space="preserve">9. Modo de resolver diferencias entre socios: </w:t>
      </w:r>
      <w:r>
        <w:t>________________________________________</w:t>
      </w:r>
    </w:p>
    <w:p>
      <w:r>
        <w:rPr>
          <w:b/>
        </w:rPr>
        <w:t xml:space="preserve">10. Forma de administracion y demas pactos: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CLAUSULAS OPCIONALES</w:t>
      </w:r>
    </w:p>
    <w:p>
      <w:pPr>
        <w:pStyle w:val="ListBullet"/>
      </w:pPr>
      <w:r>
        <w:t>Administracion: ( ) uno o mas socios administradores ( ) todos los socios (a falta de pacto, cada socio es administrador, Art. 1758).</w:t>
      </w:r>
    </w:p>
    <w:p>
      <w:pPr>
        <w:pStyle w:val="ListBullet"/>
      </w:pPr>
      <w:r>
        <w:t>Muerte de un socio: ( ) continuan sus herederos (Arts. 1768 inciso 4 y 1772) ( ) se disuelve.</w:t>
      </w:r>
    </w:p>
    <w:p>
      <w:pPr>
        <w:pStyle w:val="ListBullet"/>
      </w:pPr>
      <w:r>
        <w:t>Perdida de capital que disuelve la sociedad: ____% (el Codigo fija mas del 50%, salvo porcentaje menor pactado, Art. 1768 inciso 2).</w:t>
      </w:r>
    </w:p>
    <w:p>
      <w:pPr>
        <w:pStyle w:val="ListBullet"/>
      </w:pPr>
      <w:r>
        <w:t>Liquidador: ______________________ (Art. 1778); plazo de liquidacion no mayor de seis meses (Art. 1781).</w:t>
      </w:r>
    </w:p>
    <w:p>
      <w:pPr>
        <w:pStyle w:val="ListBullet"/>
      </w:pPr>
      <w:r>
        <w:t>Aporte de inmuebles: se inscribe en el Registro de la Propiedad (Art. 1734).</w:t>
      </w:r>
    </w:p>
    <w:p>
      <w:r>
        <w:rPr>
          <w:b w:val="0"/>
        </w:rPr>
        <w:t>Nulas: clausulas que excluyan a un socio de las ganancias o liberen su aporte de riesgo (Art. 1732).</w:t>
      </w:r>
    </w:p>
    <w:p/>
    <w:p>
      <w:pPr>
        <w:pStyle w:val="Heading2"/>
      </w:pPr>
      <w:r>
        <w:rPr>
          <w:color w:val="0A6B72"/>
        </w:rPr>
        <w:t>EXPEDIENTE PARA EL REPEJU</w:t>
      </w:r>
    </w:p>
    <w:p>
      <w:pPr>
        <w:pStyle w:val="ListBullet"/>
      </w:pPr>
      <w:r>
        <w:t>Formulario de solicitud de inscripcion de persona juridica nueva (repeju.gob.gt).</w:t>
      </w:r>
    </w:p>
    <w:p>
      <w:pPr>
        <w:pStyle w:val="ListBullet"/>
      </w:pPr>
      <w:r>
        <w:t>Testimonio de la escritura publica y copia en papel sellado del menor valor (Art. 439).</w:t>
      </w:r>
    </w:p>
    <w:p>
      <w:pPr>
        <w:pStyle w:val="ListBullet"/>
      </w:pPr>
      <w:r>
        <w:t>Arancel (Acuerdo Gubernativo 404-2011): inscripcion de sociedad civil Q175.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SOCIO (visto bueno)</w:t>
            </w:r>
          </w:p>
        </w:tc>
        <w:tc>
          <w:tcPr>
            <w:tcW w:type="dxa" w:w="4320"/>
          </w:tcPr>
          <w:p>
            <w:r>
              <w:t>SOCIO (visto bueno)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